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00" w:lineRule="exact"/>
        <w:rPr>
          <w:color w:val="auto"/>
          <w:sz w:val="24"/>
          <w:szCs w:val="24"/>
        </w:rPr>
      </w:pPr>
      <w:bookmarkStart w:id="0" w:name="page1"/>
      <w:bookmarkEnd w:id="0"/>
      <w:r>
        <w:rPr>
          <w:color w:val="auto"/>
          <w:sz w:val="24"/>
          <w:szCs w:val="24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-9525</wp:posOffset>
            </wp:positionH>
            <wp:positionV relativeFrom="page">
              <wp:posOffset>45085</wp:posOffset>
            </wp:positionV>
            <wp:extent cx="12109450" cy="1713801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3" w:lineRule="exact"/>
        <w:rPr>
          <w:color w:val="auto"/>
          <w:sz w:val="24"/>
          <w:szCs w:val="24"/>
        </w:rPr>
      </w:pPr>
    </w:p>
    <w:p>
      <w:pPr>
        <w:spacing w:after="0" w:line="731" w:lineRule="exact"/>
        <w:ind w:left="494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64"/>
          <w:szCs w:val="64"/>
        </w:rPr>
        <w:t>卷帘门工程施工合同</w:t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71" w:lineRule="exact"/>
        <w:rPr>
          <w:color w:val="auto"/>
          <w:sz w:val="24"/>
          <w:szCs w:val="24"/>
        </w:rPr>
      </w:pPr>
    </w:p>
    <w:p>
      <w:pPr>
        <w:tabs>
          <w:tab w:val="left" w:pos="11920"/>
        </w:tabs>
        <w:spacing w:after="0" w:line="525" w:lineRule="exact"/>
        <w:ind w:left="220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6"/>
          <w:szCs w:val="46"/>
        </w:rPr>
        <w:t xml:space="preserve">工程名称 </w:t>
      </w:r>
      <w:r>
        <w:rPr>
          <w:rFonts w:ascii="宋体" w:hAnsi="宋体" w:eastAsia="宋体" w:cs="宋体"/>
          <w:color w:val="auto"/>
          <w:sz w:val="44"/>
          <w:szCs w:val="44"/>
        </w:rPr>
        <w:t>：</w:t>
      </w:r>
      <w:r>
        <w:rPr>
          <w:rFonts w:ascii="宋体" w:hAnsi="宋体" w:eastAsia="宋体" w:cs="宋体"/>
          <w:color w:val="auto"/>
          <w:sz w:val="46"/>
          <w:szCs w:val="46"/>
        </w:rPr>
        <w:t xml:space="preserve">  </w:t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55" w:lineRule="exact"/>
        <w:rPr>
          <w:color w:val="auto"/>
          <w:sz w:val="24"/>
          <w:szCs w:val="24"/>
        </w:rPr>
      </w:pPr>
    </w:p>
    <w:p>
      <w:pPr>
        <w:spacing w:after="0" w:line="525" w:lineRule="exact"/>
        <w:ind w:left="220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6"/>
          <w:szCs w:val="46"/>
        </w:rPr>
        <w:t xml:space="preserve">建设单位 </w:t>
      </w:r>
      <w:r>
        <w:rPr>
          <w:rFonts w:ascii="宋体" w:hAnsi="宋体" w:eastAsia="宋体" w:cs="宋体"/>
          <w:color w:val="auto"/>
          <w:sz w:val="44"/>
          <w:szCs w:val="44"/>
        </w:rPr>
        <w:t>：</w:t>
      </w:r>
      <w:r>
        <w:rPr>
          <w:rFonts w:ascii="宋体" w:hAnsi="宋体" w:eastAsia="宋体" w:cs="宋体"/>
          <w:color w:val="auto"/>
          <w:sz w:val="46"/>
          <w:szCs w:val="46"/>
        </w:rPr>
        <w:t xml:space="preserve"> </w:t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95" w:lineRule="exact"/>
        <w:rPr>
          <w:color w:val="auto"/>
          <w:sz w:val="24"/>
          <w:szCs w:val="24"/>
        </w:rPr>
      </w:pPr>
    </w:p>
    <w:p>
      <w:pPr>
        <w:spacing w:after="0" w:line="525" w:lineRule="exact"/>
        <w:ind w:left="220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6"/>
          <w:szCs w:val="46"/>
        </w:rPr>
        <w:t xml:space="preserve">施工单位 </w:t>
      </w:r>
      <w:r>
        <w:rPr>
          <w:rFonts w:ascii="宋体" w:hAnsi="宋体" w:eastAsia="宋体" w:cs="宋体"/>
          <w:color w:val="auto"/>
          <w:sz w:val="44"/>
          <w:szCs w:val="44"/>
        </w:rPr>
        <w:t>：</w:t>
      </w:r>
      <w:r>
        <w:rPr>
          <w:rFonts w:ascii="宋体" w:hAnsi="宋体" w:eastAsia="宋体" w:cs="宋体"/>
          <w:color w:val="auto"/>
          <w:sz w:val="46"/>
          <w:szCs w:val="46"/>
        </w:rPr>
        <w:t xml:space="preserve"> </w:t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35" w:lineRule="exact"/>
        <w:rPr>
          <w:color w:val="auto"/>
          <w:sz w:val="24"/>
          <w:szCs w:val="24"/>
        </w:rPr>
      </w:pPr>
    </w:p>
    <w:p>
      <w:pPr>
        <w:tabs>
          <w:tab w:val="left" w:pos="9800"/>
          <w:tab w:val="left" w:pos="12520"/>
          <w:tab w:val="left" w:pos="13800"/>
        </w:tabs>
        <w:spacing w:after="0" w:line="558" w:lineRule="exact"/>
        <w:ind w:left="658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6"/>
          <w:szCs w:val="46"/>
        </w:rPr>
        <w:t>签订日期：二</w:t>
      </w:r>
      <w:r>
        <w:rPr>
          <w:color w:val="auto"/>
          <w:sz w:val="20"/>
          <w:szCs w:val="20"/>
        </w:rPr>
        <w:tab/>
      </w:r>
      <w:r>
        <w:rPr>
          <w:rFonts w:ascii="Helvetica" w:hAnsi="Helvetica" w:eastAsia="Helvetica" w:cs="Helvetica"/>
          <w:color w:val="auto"/>
          <w:sz w:val="46"/>
          <w:szCs w:val="46"/>
        </w:rPr>
        <w:t xml:space="preserve">00 </w:t>
      </w:r>
      <w:r>
        <w:rPr>
          <w:rFonts w:ascii="宋体" w:hAnsi="宋体" w:eastAsia="宋体" w:cs="宋体"/>
          <w:color w:val="auto"/>
          <w:sz w:val="46"/>
          <w:szCs w:val="46"/>
        </w:rPr>
        <w:t>九年</w:t>
      </w:r>
      <w:r>
        <w:rPr>
          <w:color w:val="auto"/>
          <w:sz w:val="20"/>
          <w:szCs w:val="20"/>
        </w:rPr>
        <w:tab/>
      </w:r>
      <w:r>
        <w:rPr>
          <w:rFonts w:ascii="宋体" w:hAnsi="宋体" w:eastAsia="宋体" w:cs="宋体"/>
          <w:color w:val="auto"/>
          <w:sz w:val="46"/>
          <w:szCs w:val="46"/>
        </w:rPr>
        <w:t>月</w:t>
      </w:r>
      <w:r>
        <w:rPr>
          <w:color w:val="auto"/>
          <w:sz w:val="20"/>
          <w:szCs w:val="20"/>
        </w:rPr>
        <w:tab/>
      </w:r>
      <w:r>
        <w:rPr>
          <w:rFonts w:ascii="宋体" w:hAnsi="宋体" w:eastAsia="宋体" w:cs="宋体"/>
          <w:color w:val="auto"/>
          <w:sz w:val="46"/>
          <w:szCs w:val="46"/>
        </w:rPr>
        <w:t>日</w:t>
      </w:r>
    </w:p>
    <w:p>
      <w:pPr>
        <w:sectPr>
          <w:pgSz w:w="19120" w:h="27060"/>
          <w:pgMar w:top="1440" w:right="1440" w:bottom="637" w:left="1440" w:header="0" w:footer="0" w:gutter="0"/>
          <w:cols w:equalWidth="0" w:num="1">
            <w:col w:w="16240"/>
          </w:cols>
        </w:sect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10" w:lineRule="exact"/>
        <w:rPr>
          <w:color w:val="auto"/>
          <w:sz w:val="24"/>
          <w:szCs w:val="24"/>
        </w:rPr>
      </w:pPr>
    </w:p>
    <w:p>
      <w:pPr>
        <w:spacing w:after="0"/>
        <w:ind w:left="1526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25"/>
          <w:szCs w:val="25"/>
        </w:rPr>
        <w:t>1</w:t>
      </w:r>
    </w:p>
    <w:p>
      <w:pPr>
        <w:sectPr>
          <w:type w:val="continuous"/>
          <w:pgSz w:w="19120" w:h="27060"/>
          <w:pgMar w:top="1440" w:right="1440" w:bottom="637" w:left="1440" w:header="0" w:footer="0" w:gutter="0"/>
          <w:cols w:equalWidth="0" w:num="1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1" w:name="page2"/>
      <w:bookmarkEnd w:id="1"/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83" w:lineRule="exact"/>
        <w:rPr>
          <w:color w:val="auto"/>
          <w:sz w:val="20"/>
          <w:szCs w:val="20"/>
        </w:rPr>
      </w:pPr>
    </w:p>
    <w:p>
      <w:pPr>
        <w:tabs>
          <w:tab w:val="left" w:pos="12280"/>
        </w:tabs>
        <w:spacing w:after="0" w:line="502" w:lineRule="exact"/>
        <w:ind w:left="14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建设单位 ：</w:t>
      </w:r>
      <w:r>
        <w:rPr>
          <w:color w:val="auto"/>
          <w:sz w:val="20"/>
          <w:szCs w:val="20"/>
        </w:rPr>
        <w:tab/>
      </w:r>
      <w:r>
        <w:rPr>
          <w:rFonts w:ascii="宋体" w:hAnsi="宋体" w:eastAsia="宋体" w:cs="宋体"/>
          <w:color w:val="auto"/>
          <w:sz w:val="43"/>
          <w:szCs w:val="43"/>
        </w:rPr>
        <w:t>（</w:t>
      </w:r>
      <w:r>
        <w:rPr>
          <w:rFonts w:ascii="宋体" w:hAnsi="宋体" w:eastAsia="宋体" w:cs="宋体"/>
          <w:color w:val="auto"/>
          <w:sz w:val="35"/>
          <w:szCs w:val="35"/>
        </w:rPr>
        <w:t>以下简称甲方</w:t>
      </w:r>
      <w:r>
        <w:rPr>
          <w:rFonts w:ascii="宋体" w:hAnsi="宋体" w:eastAsia="宋体" w:cs="宋体"/>
          <w:color w:val="auto"/>
          <w:sz w:val="43"/>
          <w:szCs w:val="43"/>
        </w:rPr>
        <w:t xml:space="preserve"> ）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99" w:lineRule="exact"/>
        <w:rPr>
          <w:color w:val="auto"/>
          <w:sz w:val="20"/>
          <w:szCs w:val="20"/>
        </w:rPr>
      </w:pPr>
    </w:p>
    <w:p>
      <w:pPr>
        <w:tabs>
          <w:tab w:val="left" w:pos="12220"/>
        </w:tabs>
        <w:spacing w:after="0" w:line="525" w:lineRule="exact"/>
        <w:ind w:left="14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施工单位 ：</w:t>
      </w:r>
      <w:r>
        <w:rPr>
          <w:color w:val="auto"/>
          <w:sz w:val="20"/>
          <w:szCs w:val="20"/>
        </w:rPr>
        <w:tab/>
      </w:r>
      <w:r>
        <w:rPr>
          <w:rFonts w:ascii="宋体" w:hAnsi="宋体" w:eastAsia="宋体" w:cs="宋体"/>
          <w:color w:val="auto"/>
          <w:sz w:val="43"/>
          <w:szCs w:val="43"/>
        </w:rPr>
        <w:t>（</w:t>
      </w:r>
      <w:r>
        <w:rPr>
          <w:rFonts w:ascii="宋体" w:hAnsi="宋体" w:eastAsia="宋体" w:cs="宋体"/>
          <w:color w:val="auto"/>
          <w:sz w:val="35"/>
          <w:szCs w:val="35"/>
        </w:rPr>
        <w:t>以下简称乙方</w:t>
      </w:r>
      <w:r>
        <w:rPr>
          <w:rFonts w:ascii="宋体" w:hAnsi="宋体" w:eastAsia="宋体" w:cs="宋体"/>
          <w:color w:val="auto"/>
          <w:sz w:val="43"/>
          <w:szCs w:val="43"/>
        </w:rPr>
        <w:t xml:space="preserve"> ）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74" w:lineRule="exact"/>
        <w:rPr>
          <w:color w:val="auto"/>
          <w:sz w:val="20"/>
          <w:szCs w:val="20"/>
        </w:rPr>
      </w:pPr>
    </w:p>
    <w:p>
      <w:pPr>
        <w:spacing w:after="0" w:line="833" w:lineRule="exact"/>
        <w:ind w:left="1420" w:right="880" w:firstLine="98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依照《中华人民共和国合同法》 、《建筑安装工程承包合同条例》及其他相关法律、 行政法规， 为确保工程顺利进行， 确保工程质量，明确双方的权利和义务， 遵循平等、 自愿、公平和诚实信用的原则，就本工程施工事宜，甲乙双方协商达成一致，特签订本合同。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11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240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一、工程概况</w:t>
      </w:r>
    </w:p>
    <w:p>
      <w:pPr>
        <w:spacing w:after="0" w:line="525" w:lineRule="exact"/>
        <w:ind w:firstLine="2640" w:firstLineChars="60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1</w:t>
      </w:r>
      <w:r>
        <w:rPr>
          <w:rFonts w:ascii="宋体" w:hAnsi="宋体" w:eastAsia="宋体" w:cs="宋体"/>
          <w:color w:val="auto"/>
          <w:sz w:val="44"/>
          <w:szCs w:val="44"/>
        </w:rPr>
        <w:t>、工程名称：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534" w:lineRule="exact"/>
        <w:ind w:firstLine="2640" w:firstLineChars="60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2</w:t>
      </w:r>
      <w:r>
        <w:rPr>
          <w:rFonts w:ascii="宋体" w:hAnsi="宋体" w:eastAsia="宋体" w:cs="宋体"/>
          <w:color w:val="auto"/>
          <w:sz w:val="44"/>
          <w:szCs w:val="44"/>
        </w:rPr>
        <w:t>、工程地点：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tabs>
          <w:tab w:val="left" w:pos="5280"/>
        </w:tabs>
        <w:spacing w:after="0" w:line="534" w:lineRule="exact"/>
        <w:ind w:firstLine="2640" w:firstLineChars="60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3</w:t>
      </w:r>
      <w:r>
        <w:rPr>
          <w:rFonts w:ascii="宋体" w:hAnsi="宋体" w:eastAsia="宋体" w:cs="宋体"/>
          <w:color w:val="auto"/>
          <w:sz w:val="44"/>
          <w:szCs w:val="44"/>
        </w:rPr>
        <w:t>、施工内容：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6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240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二、质量要求： 达到门窗施工规范及设计要求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58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240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三、工程承包范围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18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2420"/>
        <w:rPr>
          <w:color w:val="auto"/>
          <w:sz w:val="20"/>
          <w:szCs w:val="20"/>
        </w:rPr>
      </w:pPr>
      <w:r>
        <w:rPr>
          <w:rFonts w:hint="eastAsia" w:ascii="宋体" w:hAnsi="宋体" w:eastAsia="宋体" w:cs="宋体"/>
          <w:color w:val="auto"/>
          <w:sz w:val="44"/>
          <w:szCs w:val="44"/>
          <w:lang w:val="en-US" w:eastAsia="zh-CN"/>
        </w:rPr>
        <w:t>XX</w:t>
      </w:r>
      <w:r>
        <w:rPr>
          <w:rFonts w:ascii="宋体" w:hAnsi="宋体" w:eastAsia="宋体" w:cs="宋体"/>
          <w:color w:val="auto"/>
          <w:sz w:val="44"/>
          <w:szCs w:val="44"/>
        </w:rPr>
        <w:t>小区施工图范围内所有的铝合金卷帘门工程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18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24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四、合同工期</w:t>
      </w:r>
    </w:p>
    <w:p>
      <w:pPr>
        <w:spacing w:after="0" w:line="379" w:lineRule="exact"/>
        <w:rPr>
          <w:color w:val="auto"/>
          <w:sz w:val="20"/>
          <w:szCs w:val="20"/>
        </w:rPr>
      </w:pPr>
    </w:p>
    <w:p>
      <w:pPr>
        <w:spacing w:after="0" w:line="534" w:lineRule="exact"/>
        <w:ind w:left="240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1</w:t>
      </w:r>
      <w:r>
        <w:rPr>
          <w:rFonts w:ascii="宋体" w:hAnsi="宋体" w:eastAsia="宋体" w:cs="宋体"/>
          <w:color w:val="auto"/>
          <w:sz w:val="44"/>
          <w:szCs w:val="44"/>
        </w:rPr>
        <w:t>、根据土建的施工进度同步跟进。</w:t>
      </w:r>
    </w:p>
    <w:p>
      <w:pPr>
        <w:spacing w:after="0" w:line="387" w:lineRule="exact"/>
        <w:rPr>
          <w:color w:val="auto"/>
          <w:sz w:val="20"/>
          <w:szCs w:val="20"/>
        </w:rPr>
      </w:pPr>
    </w:p>
    <w:p>
      <w:pPr>
        <w:spacing w:after="0" w:line="534" w:lineRule="exact"/>
        <w:ind w:left="242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2</w:t>
      </w:r>
      <w:r>
        <w:rPr>
          <w:rFonts w:ascii="宋体" w:hAnsi="宋体" w:eastAsia="宋体" w:cs="宋体"/>
          <w:color w:val="auto"/>
          <w:sz w:val="44"/>
          <w:szCs w:val="44"/>
        </w:rPr>
        <w:t>、若非乙方原因造成的停工而影响正常施工进度，则工期顺延。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27" w:lineRule="exact"/>
        <w:rPr>
          <w:color w:val="auto"/>
          <w:sz w:val="20"/>
          <w:szCs w:val="20"/>
        </w:rPr>
      </w:pPr>
    </w:p>
    <w:p>
      <w:pPr>
        <w:spacing w:after="0" w:line="534" w:lineRule="exact"/>
        <w:ind w:left="242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3</w:t>
      </w:r>
      <w:r>
        <w:rPr>
          <w:rFonts w:ascii="宋体" w:hAnsi="宋体" w:eastAsia="宋体" w:cs="宋体"/>
          <w:color w:val="auto"/>
          <w:sz w:val="44"/>
          <w:szCs w:val="44"/>
        </w:rPr>
        <w:t>、若乙方的原因造成的停工而影响正常施工进度，则由乙方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6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14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承担责任，工期不顺延。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38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24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五、承包方式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18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240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按单项工程包工包料平方单价或每米单价包干。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38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24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六、工程价款</w:t>
      </w:r>
    </w:p>
    <w:p>
      <w:pPr>
        <w:sectPr>
          <w:pgSz w:w="19120" w:h="27060"/>
          <w:pgMar w:top="1440" w:right="1440" w:bottom="637" w:left="1440" w:header="0" w:footer="0" w:gutter="0"/>
          <w:cols w:equalWidth="0" w:num="1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26" w:lineRule="exact"/>
        <w:rPr>
          <w:color w:val="auto"/>
          <w:sz w:val="20"/>
          <w:szCs w:val="20"/>
        </w:rPr>
      </w:pPr>
    </w:p>
    <w:p>
      <w:pPr>
        <w:spacing w:after="0"/>
        <w:ind w:left="1526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25"/>
          <w:szCs w:val="25"/>
        </w:rPr>
        <w:t>2</w:t>
      </w:r>
    </w:p>
    <w:p>
      <w:pPr>
        <w:sectPr>
          <w:type w:val="continuous"/>
          <w:pgSz w:w="19120" w:h="27060"/>
          <w:pgMar w:top="1440" w:right="1440" w:bottom="637" w:left="1440" w:header="0" w:footer="0" w:gutter="0"/>
          <w:cols w:equalWidth="0" w:num="1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2" w:name="page3"/>
      <w:bookmarkEnd w:id="2"/>
      <w:r>
        <w:rPr>
          <w:color w:val="auto"/>
          <w:sz w:val="20"/>
          <w:szCs w:val="20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3" w:lineRule="exact"/>
        <w:rPr>
          <w:color w:val="auto"/>
          <w:sz w:val="20"/>
          <w:szCs w:val="20"/>
        </w:rPr>
      </w:pPr>
    </w:p>
    <w:p>
      <w:pPr>
        <w:tabs>
          <w:tab w:val="left" w:pos="9640"/>
          <w:tab w:val="left" w:pos="12780"/>
        </w:tabs>
        <w:spacing w:after="0" w:line="502" w:lineRule="exact"/>
        <w:ind w:left="24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本工程价款暂定为人民币大写：</w:t>
      </w:r>
      <w:r>
        <w:rPr>
          <w:color w:val="auto"/>
          <w:sz w:val="20"/>
          <w:szCs w:val="20"/>
        </w:rPr>
        <w:tab/>
      </w:r>
      <w:bookmarkStart w:id="5" w:name="_GoBack"/>
      <w:bookmarkEnd w:id="5"/>
      <w:r>
        <w:rPr>
          <w:rFonts w:ascii="宋体" w:hAnsi="宋体" w:eastAsia="宋体" w:cs="宋体"/>
          <w:color w:val="auto"/>
          <w:sz w:val="44"/>
          <w:szCs w:val="44"/>
        </w:rPr>
        <w:tab/>
      </w:r>
      <w:r>
        <w:rPr>
          <w:rFonts w:ascii="宋体" w:hAnsi="宋体" w:eastAsia="宋体" w:cs="宋体"/>
          <w:color w:val="auto"/>
          <w:sz w:val="44"/>
          <w:szCs w:val="44"/>
        </w:rPr>
        <w:t>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58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23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七、结算方式及价款调整</w:t>
      </w:r>
    </w:p>
    <w:p>
      <w:pPr>
        <w:spacing w:after="0" w:line="359" w:lineRule="exact"/>
        <w:rPr>
          <w:color w:val="auto"/>
          <w:sz w:val="20"/>
          <w:szCs w:val="20"/>
        </w:rPr>
      </w:pPr>
    </w:p>
    <w:p>
      <w:pPr>
        <w:spacing w:after="0" w:line="534" w:lineRule="exact"/>
        <w:ind w:left="232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1</w:t>
      </w:r>
      <w:r>
        <w:rPr>
          <w:rFonts w:ascii="宋体" w:hAnsi="宋体" w:eastAsia="宋体" w:cs="宋体"/>
          <w:color w:val="auto"/>
          <w:sz w:val="44"/>
          <w:szCs w:val="44"/>
        </w:rPr>
        <w:t>、单价见下表：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13" w:lineRule="exact"/>
        <w:rPr>
          <w:color w:val="auto"/>
          <w:sz w:val="20"/>
          <w:szCs w:val="20"/>
        </w:rPr>
      </w:pPr>
    </w:p>
    <w:p>
      <w:pPr>
        <w:tabs>
          <w:tab w:val="left" w:pos="4180"/>
          <w:tab w:val="left" w:pos="8440"/>
          <w:tab w:val="left" w:pos="12460"/>
          <w:tab w:val="left" w:pos="14840"/>
        </w:tabs>
        <w:spacing w:after="0" w:line="343" w:lineRule="exact"/>
        <w:ind w:left="144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30"/>
          <w:szCs w:val="30"/>
        </w:rPr>
        <w:t>项 目</w:t>
      </w:r>
      <w:r>
        <w:rPr>
          <w:color w:val="auto"/>
          <w:sz w:val="20"/>
          <w:szCs w:val="20"/>
        </w:rPr>
        <w:tab/>
      </w:r>
      <w:r>
        <w:rPr>
          <w:rFonts w:ascii="宋体" w:hAnsi="宋体" w:eastAsia="宋体" w:cs="宋体"/>
          <w:color w:val="auto"/>
          <w:sz w:val="30"/>
          <w:szCs w:val="30"/>
        </w:rPr>
        <w:t>材质品牌</w:t>
      </w:r>
      <w:r>
        <w:rPr>
          <w:color w:val="auto"/>
          <w:sz w:val="20"/>
          <w:szCs w:val="20"/>
        </w:rPr>
        <w:tab/>
      </w:r>
      <w:r>
        <w:rPr>
          <w:rFonts w:ascii="宋体" w:hAnsi="宋体" w:eastAsia="宋体" w:cs="宋体"/>
          <w:color w:val="auto"/>
          <w:sz w:val="30"/>
          <w:szCs w:val="30"/>
        </w:rPr>
        <w:t>型号、规格</w:t>
      </w:r>
      <w:r>
        <w:rPr>
          <w:color w:val="auto"/>
          <w:sz w:val="20"/>
          <w:szCs w:val="20"/>
        </w:rPr>
        <w:tab/>
      </w:r>
      <w:r>
        <w:rPr>
          <w:rFonts w:ascii="宋体" w:hAnsi="宋体" w:eastAsia="宋体" w:cs="宋体"/>
          <w:color w:val="auto"/>
          <w:sz w:val="30"/>
          <w:szCs w:val="30"/>
        </w:rPr>
        <w:t>单 价</w:t>
      </w:r>
      <w:r>
        <w:rPr>
          <w:color w:val="auto"/>
          <w:sz w:val="20"/>
          <w:szCs w:val="20"/>
        </w:rPr>
        <w:tab/>
      </w:r>
      <w:r>
        <w:rPr>
          <w:rFonts w:ascii="宋体" w:hAnsi="宋体" w:eastAsia="宋体" w:cs="宋体"/>
          <w:color w:val="auto"/>
          <w:sz w:val="29"/>
          <w:szCs w:val="29"/>
        </w:rPr>
        <w:t>备注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18" w:lineRule="exact"/>
        <w:rPr>
          <w:color w:val="auto"/>
          <w:sz w:val="20"/>
          <w:szCs w:val="20"/>
        </w:rPr>
      </w:pPr>
    </w:p>
    <w:tbl>
      <w:tblPr>
        <w:tblStyle w:val="3"/>
        <w:tblW w:w="6380" w:type="dxa"/>
        <w:tblInd w:w="720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00"/>
        <w:gridCol w:w="258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3800" w:type="dxa"/>
            <w:vAlign w:val="bottom"/>
          </w:tcPr>
          <w:p>
            <w:pPr>
              <w:spacing w:after="0" w:line="364" w:lineRule="exact"/>
              <w:rPr>
                <w:color w:val="auto"/>
                <w:sz w:val="20"/>
                <w:szCs w:val="20"/>
              </w:rPr>
            </w:pPr>
          </w:p>
        </w:tc>
        <w:tc>
          <w:tcPr>
            <w:tcW w:w="2580" w:type="dxa"/>
            <w:vAlign w:val="bottom"/>
          </w:tcPr>
          <w:p>
            <w:pPr>
              <w:spacing w:after="0" w:line="364" w:lineRule="exact"/>
              <w:ind w:left="1140"/>
              <w:rPr>
                <w:color w:val="auto"/>
                <w:sz w:val="20"/>
                <w:szCs w:val="20"/>
              </w:rPr>
            </w:pPr>
          </w:p>
        </w:tc>
      </w:tr>
    </w:tbl>
    <w:p>
      <w:pPr>
        <w:spacing w:after="0" w:line="254" w:lineRule="exact"/>
        <w:rPr>
          <w:color w:val="auto"/>
          <w:sz w:val="20"/>
          <w:szCs w:val="20"/>
        </w:rPr>
      </w:pPr>
    </w:p>
    <w:p>
      <w:pPr>
        <w:tabs>
          <w:tab w:val="left" w:pos="3860"/>
        </w:tabs>
        <w:spacing w:after="0" w:line="343" w:lineRule="exact"/>
        <w:ind w:left="4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30"/>
          <w:szCs w:val="30"/>
        </w:rPr>
        <w:t>铝合金复合型卷帘门</w:t>
      </w:r>
      <w:r>
        <w:rPr>
          <w:color w:val="auto"/>
          <w:sz w:val="20"/>
          <w:szCs w:val="20"/>
        </w:rPr>
        <w:tab/>
      </w:r>
    </w:p>
    <w:p>
      <w:pPr>
        <w:spacing w:after="0" w:line="98" w:lineRule="exact"/>
        <w:rPr>
          <w:color w:val="auto"/>
          <w:sz w:val="20"/>
          <w:szCs w:val="20"/>
        </w:rPr>
      </w:pPr>
    </w:p>
    <w:tbl>
      <w:tblPr>
        <w:tblStyle w:val="3"/>
        <w:tblW w:w="6980" w:type="dxa"/>
        <w:tblInd w:w="672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60"/>
        <w:gridCol w:w="1960"/>
        <w:gridCol w:w="36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320" w:type="dxa"/>
          <w:trHeight w:val="405" w:hRule="atLeast"/>
        </w:trPr>
        <w:tc>
          <w:tcPr>
            <w:tcW w:w="4660" w:type="dxa"/>
            <w:vMerge w:val="restart"/>
            <w:vAlign w:val="bottom"/>
          </w:tcPr>
          <w:p>
            <w:pPr>
              <w:spacing w:after="0" w:line="343" w:lineRule="exact"/>
              <w:rPr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4660" w:type="dxa"/>
            <w:vMerge w:val="continue"/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960" w:type="dxa"/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75" w:lineRule="exact"/>
        <w:rPr>
          <w:color w:val="auto"/>
          <w:sz w:val="20"/>
          <w:szCs w:val="20"/>
        </w:rPr>
      </w:pPr>
    </w:p>
    <w:tbl>
      <w:tblPr>
        <w:tblStyle w:val="3"/>
        <w:tblW w:w="6160" w:type="dxa"/>
        <w:tblInd w:w="742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00"/>
        <w:gridCol w:w="246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3700" w:type="dxa"/>
            <w:vAlign w:val="bottom"/>
          </w:tcPr>
          <w:p>
            <w:pPr>
              <w:spacing w:after="0" w:line="364" w:lineRule="exact"/>
              <w:rPr>
                <w:color w:val="auto"/>
                <w:sz w:val="20"/>
                <w:szCs w:val="20"/>
              </w:rPr>
            </w:pPr>
          </w:p>
        </w:tc>
        <w:tc>
          <w:tcPr>
            <w:tcW w:w="2460" w:type="dxa"/>
            <w:vAlign w:val="bottom"/>
          </w:tcPr>
          <w:p>
            <w:pPr>
              <w:spacing w:after="0" w:line="364" w:lineRule="exact"/>
              <w:ind w:left="1020"/>
              <w:rPr>
                <w:color w:val="auto"/>
                <w:sz w:val="20"/>
                <w:szCs w:val="20"/>
              </w:rPr>
            </w:pPr>
          </w:p>
        </w:tc>
      </w:tr>
    </w:tbl>
    <w:p>
      <w:pPr>
        <w:spacing w:after="0" w:line="294" w:lineRule="exact"/>
        <w:rPr>
          <w:color w:val="auto"/>
          <w:sz w:val="20"/>
          <w:szCs w:val="20"/>
        </w:rPr>
      </w:pPr>
    </w:p>
    <w:p>
      <w:pPr>
        <w:tabs>
          <w:tab w:val="left" w:pos="3860"/>
        </w:tabs>
        <w:spacing w:after="0" w:line="343" w:lineRule="exact"/>
        <w:ind w:left="4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30"/>
          <w:szCs w:val="30"/>
        </w:rPr>
        <w:t>铝合金复合型卷帘门</w:t>
      </w:r>
      <w:r>
        <w:rPr>
          <w:color w:val="auto"/>
          <w:sz w:val="20"/>
          <w:szCs w:val="20"/>
        </w:rPr>
        <w:tab/>
      </w:r>
    </w:p>
    <w:p>
      <w:pPr>
        <w:spacing w:after="0" w:line="278" w:lineRule="exact"/>
        <w:rPr>
          <w:color w:val="auto"/>
          <w:sz w:val="20"/>
          <w:szCs w:val="20"/>
        </w:rPr>
      </w:pPr>
    </w:p>
    <w:p>
      <w:pPr>
        <w:tabs>
          <w:tab w:val="left" w:pos="12120"/>
          <w:tab w:val="left" w:pos="14500"/>
        </w:tabs>
        <w:spacing w:after="0" w:line="364" w:lineRule="exact"/>
        <w:ind w:left="6720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30" w:lineRule="exact"/>
        <w:rPr>
          <w:color w:val="auto"/>
          <w:sz w:val="20"/>
          <w:szCs w:val="20"/>
        </w:rPr>
      </w:pPr>
    </w:p>
    <w:p>
      <w:pPr>
        <w:spacing w:after="0" w:line="534" w:lineRule="exact"/>
        <w:ind w:left="232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2</w:t>
      </w:r>
      <w:r>
        <w:rPr>
          <w:rFonts w:ascii="宋体" w:hAnsi="宋体" w:eastAsia="宋体" w:cs="宋体"/>
          <w:color w:val="auto"/>
          <w:sz w:val="44"/>
          <w:szCs w:val="44"/>
        </w:rPr>
        <w:t>、以上价格为完税单价，并包含土建配套费，且不再计取任何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6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160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费用。</w:t>
      </w:r>
    </w:p>
    <w:p>
      <w:pPr>
        <w:spacing w:after="0" w:line="399" w:lineRule="exact"/>
        <w:rPr>
          <w:color w:val="auto"/>
          <w:sz w:val="20"/>
          <w:szCs w:val="20"/>
        </w:rPr>
      </w:pPr>
    </w:p>
    <w:p>
      <w:pPr>
        <w:spacing w:after="0" w:line="534" w:lineRule="exact"/>
        <w:ind w:left="232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3</w:t>
      </w:r>
      <w:r>
        <w:rPr>
          <w:rFonts w:ascii="宋体" w:hAnsi="宋体" w:eastAsia="宋体" w:cs="宋体"/>
          <w:color w:val="auto"/>
          <w:sz w:val="44"/>
          <w:szCs w:val="44"/>
        </w:rPr>
        <w:t>、工程量按竣工后实际测量的尺寸及定额规范计算。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6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23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八、付款方式</w:t>
      </w:r>
    </w:p>
    <w:p>
      <w:pPr>
        <w:spacing w:after="0" w:line="379" w:lineRule="exact"/>
        <w:rPr>
          <w:color w:val="auto"/>
          <w:sz w:val="20"/>
          <w:szCs w:val="20"/>
        </w:rPr>
      </w:pPr>
    </w:p>
    <w:p>
      <w:pPr>
        <w:spacing w:after="0" w:line="839" w:lineRule="exact"/>
        <w:ind w:left="1460" w:right="880" w:firstLine="104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本工程签订合同后， 甲方先支付</w:t>
      </w:r>
      <w:r>
        <w:rPr>
          <w:rFonts w:ascii="Helvetica" w:hAnsi="Helvetica" w:eastAsia="Helvetica" w:cs="Helvetica"/>
          <w:color w:val="auto"/>
          <w:sz w:val="44"/>
          <w:szCs w:val="44"/>
        </w:rPr>
        <w:t xml:space="preserve"> </w:t>
      </w:r>
      <w:r>
        <w:rPr>
          <w:rFonts w:hint="eastAsia" w:ascii="Helvetica" w:hAnsi="Helvetica" w:eastAsia="宋体" w:cs="Helvetica"/>
          <w:color w:val="auto"/>
          <w:sz w:val="44"/>
          <w:szCs w:val="44"/>
          <w:lang w:val="en-US" w:eastAsia="zh-CN"/>
        </w:rPr>
        <w:t xml:space="preserve">    多少万元</w:t>
      </w:r>
      <w:r>
        <w:rPr>
          <w:rFonts w:ascii="宋体" w:hAnsi="宋体" w:eastAsia="宋体" w:cs="宋体"/>
          <w:color w:val="auto"/>
          <w:sz w:val="44"/>
          <w:szCs w:val="44"/>
        </w:rPr>
        <w:t>料款给乙方； 以后每次按施工工程量的</w:t>
      </w:r>
      <w:r>
        <w:rPr>
          <w:rFonts w:ascii="Helvetica" w:hAnsi="Helvetica" w:eastAsia="Helvetica" w:cs="Helvetica"/>
          <w:color w:val="auto"/>
          <w:sz w:val="44"/>
          <w:szCs w:val="44"/>
        </w:rPr>
        <w:t xml:space="preserve"> 70%</w:t>
      </w:r>
      <w:r>
        <w:rPr>
          <w:rFonts w:ascii="宋体" w:hAnsi="宋体" w:eastAsia="宋体" w:cs="宋体"/>
          <w:color w:val="auto"/>
          <w:sz w:val="44"/>
          <w:szCs w:val="44"/>
        </w:rPr>
        <w:t>支付；验收合格并办理手续后七天内支付至工程总造价的</w:t>
      </w:r>
      <w:r>
        <w:rPr>
          <w:rFonts w:ascii="Helvetica" w:hAnsi="Helvetica" w:eastAsia="Helvetica" w:cs="Helvetica"/>
          <w:color w:val="auto"/>
          <w:sz w:val="44"/>
          <w:szCs w:val="44"/>
        </w:rPr>
        <w:t xml:space="preserve"> 97%</w:t>
      </w:r>
      <w:r>
        <w:rPr>
          <w:rFonts w:ascii="宋体" w:hAnsi="宋体" w:eastAsia="宋体" w:cs="宋体"/>
          <w:color w:val="auto"/>
          <w:sz w:val="44"/>
          <w:szCs w:val="44"/>
        </w:rPr>
        <w:t>；留工程总造价的</w:t>
      </w:r>
      <w:r>
        <w:rPr>
          <w:rFonts w:ascii="Helvetica" w:hAnsi="Helvetica" w:eastAsia="Helvetica" w:cs="Helvetica"/>
          <w:color w:val="auto"/>
          <w:sz w:val="44"/>
          <w:szCs w:val="44"/>
        </w:rPr>
        <w:t xml:space="preserve"> 3%</w:t>
      </w:r>
      <w:r>
        <w:rPr>
          <w:rFonts w:ascii="宋体" w:hAnsi="宋体" w:eastAsia="宋体" w:cs="宋体"/>
          <w:color w:val="auto"/>
          <w:sz w:val="44"/>
          <w:szCs w:val="44"/>
        </w:rPr>
        <w:t>作为工程质量保修金，保修期满后七天内一次性支付给乙方。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5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248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十、工程质量及验收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18" w:lineRule="exact"/>
        <w:rPr>
          <w:color w:val="auto"/>
          <w:sz w:val="20"/>
          <w:szCs w:val="20"/>
        </w:rPr>
      </w:pPr>
    </w:p>
    <w:p>
      <w:pPr>
        <w:spacing w:after="0" w:line="726" w:lineRule="exact"/>
        <w:ind w:left="1420" w:right="1500" w:firstLine="108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乙方应依据甲方提供的施工图、 技术交底和有关施工规范要求严格施工，确保工程质量、确保检测顺利通过，确保一次验收合格</w:t>
      </w:r>
    </w:p>
    <w:p>
      <w:pPr>
        <w:spacing w:after="0" w:line="350" w:lineRule="exact"/>
        <w:rPr>
          <w:color w:val="auto"/>
          <w:sz w:val="20"/>
          <w:szCs w:val="20"/>
        </w:rPr>
      </w:pPr>
    </w:p>
    <w:p>
      <w:pPr>
        <w:numPr>
          <w:ilvl w:val="0"/>
          <w:numId w:val="1"/>
        </w:numPr>
        <w:tabs>
          <w:tab w:val="left" w:pos="2160"/>
        </w:tabs>
        <w:spacing w:after="0" w:line="534" w:lineRule="exact"/>
        <w:ind w:left="2160" w:hanging="740"/>
        <w:rPr>
          <w:rFonts w:ascii="宋体" w:hAnsi="宋体" w:eastAsia="宋体" w:cs="宋体"/>
          <w:color w:val="auto"/>
          <w:sz w:val="44"/>
          <w:szCs w:val="44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100%</w:t>
      </w:r>
      <w:r>
        <w:rPr>
          <w:rFonts w:ascii="宋体" w:hAnsi="宋体" w:eastAsia="宋体" w:cs="宋体"/>
          <w:color w:val="auto"/>
          <w:sz w:val="44"/>
          <w:szCs w:val="44"/>
        </w:rPr>
        <w:t>，并达到质量优良等级。质量保修期为两年，并负责保修</w:t>
      </w:r>
    </w:p>
    <w:p>
      <w:pPr>
        <w:spacing w:after="0" w:line="200" w:lineRule="exact"/>
        <w:rPr>
          <w:rFonts w:ascii="宋体" w:hAnsi="宋体" w:eastAsia="宋体" w:cs="宋体"/>
          <w:color w:val="auto"/>
          <w:sz w:val="44"/>
          <w:szCs w:val="44"/>
        </w:rPr>
      </w:pPr>
    </w:p>
    <w:p>
      <w:pPr>
        <w:spacing w:after="0" w:line="265" w:lineRule="exact"/>
        <w:rPr>
          <w:rFonts w:ascii="宋体" w:hAnsi="宋体" w:eastAsia="宋体" w:cs="宋体"/>
          <w:color w:val="auto"/>
          <w:sz w:val="44"/>
          <w:szCs w:val="44"/>
        </w:rPr>
      </w:pPr>
    </w:p>
    <w:p>
      <w:pPr>
        <w:spacing w:after="0" w:line="797" w:lineRule="exact"/>
        <w:ind w:left="1420" w:right="1320"/>
        <w:jc w:val="both"/>
        <w:rPr>
          <w:rFonts w:ascii="宋体" w:hAnsi="宋体" w:eastAsia="宋体" w:cs="宋体"/>
          <w:color w:val="auto"/>
          <w:sz w:val="44"/>
          <w:szCs w:val="44"/>
        </w:rPr>
      </w:pPr>
      <w:r>
        <w:rPr>
          <w:rFonts w:ascii="宋体" w:hAnsi="宋体" w:eastAsia="宋体" w:cs="宋体"/>
          <w:color w:val="auto"/>
          <w:sz w:val="44"/>
          <w:szCs w:val="44"/>
        </w:rPr>
        <w:t>内的一切费用。 保修期内发生投诉或故障， 接到通知后三天内必须维修整改完成， 若三天内不能维修整改到位， 则甲方有权委托其他单位（个人）处理解决，其费用从乙方的保修金中扣除。</w:t>
      </w:r>
    </w:p>
    <w:p>
      <w:pPr>
        <w:sectPr>
          <w:pgSz w:w="19120" w:h="27060"/>
          <w:pgMar w:top="1440" w:right="1440" w:bottom="637" w:left="1440" w:header="0" w:footer="0" w:gutter="0"/>
          <w:cols w:equalWidth="0" w:num="1">
            <w:col w:w="16240"/>
          </w:cols>
        </w:sectPr>
      </w:pPr>
    </w:p>
    <w:p>
      <w:pPr>
        <w:spacing w:after="0" w:line="198" w:lineRule="exact"/>
        <w:rPr>
          <w:color w:val="auto"/>
          <w:sz w:val="20"/>
          <w:szCs w:val="20"/>
        </w:rPr>
      </w:pPr>
    </w:p>
    <w:p>
      <w:pPr>
        <w:spacing w:after="0"/>
        <w:ind w:left="1526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25"/>
          <w:szCs w:val="25"/>
        </w:rPr>
        <w:t>3</w:t>
      </w:r>
    </w:p>
    <w:p>
      <w:pPr>
        <w:sectPr>
          <w:type w:val="continuous"/>
          <w:pgSz w:w="19120" w:h="27060"/>
          <w:pgMar w:top="1440" w:right="1440" w:bottom="637" w:left="1440" w:header="0" w:footer="0" w:gutter="0"/>
          <w:cols w:equalWidth="0" w:num="1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3" w:name="page4"/>
      <w:bookmarkEnd w:id="3"/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3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224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十、双方职责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58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19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（一）甲方</w:t>
      </w:r>
    </w:p>
    <w:p>
      <w:pPr>
        <w:spacing w:after="0" w:line="359" w:lineRule="exact"/>
        <w:rPr>
          <w:color w:val="auto"/>
          <w:sz w:val="20"/>
          <w:szCs w:val="20"/>
        </w:rPr>
      </w:pPr>
    </w:p>
    <w:p>
      <w:pPr>
        <w:spacing w:after="0" w:line="534" w:lineRule="exact"/>
        <w:ind w:left="226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1</w:t>
      </w:r>
      <w:r>
        <w:rPr>
          <w:rFonts w:ascii="宋体" w:hAnsi="宋体" w:eastAsia="宋体" w:cs="宋体"/>
          <w:color w:val="auto"/>
          <w:sz w:val="44"/>
          <w:szCs w:val="44"/>
        </w:rPr>
        <w:t>、甲方向乙方提供施工图。</w:t>
      </w:r>
    </w:p>
    <w:p>
      <w:pPr>
        <w:spacing w:after="0" w:line="387" w:lineRule="exact"/>
        <w:rPr>
          <w:color w:val="auto"/>
          <w:sz w:val="20"/>
          <w:szCs w:val="20"/>
        </w:rPr>
      </w:pPr>
    </w:p>
    <w:p>
      <w:pPr>
        <w:spacing w:after="0" w:line="534" w:lineRule="exact"/>
        <w:ind w:left="224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2</w:t>
      </w:r>
      <w:r>
        <w:rPr>
          <w:rFonts w:ascii="宋体" w:hAnsi="宋体" w:eastAsia="宋体" w:cs="宋体"/>
          <w:color w:val="auto"/>
          <w:sz w:val="44"/>
          <w:szCs w:val="44"/>
        </w:rPr>
        <w:t>、甲方代表对工程进度、质量进行监督，并查验隐蔽工程，办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66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14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理与图纸不符的工程签证。</w:t>
      </w:r>
    </w:p>
    <w:p>
      <w:pPr>
        <w:spacing w:after="0" w:line="359" w:lineRule="exact"/>
        <w:rPr>
          <w:color w:val="auto"/>
          <w:sz w:val="20"/>
          <w:szCs w:val="20"/>
        </w:rPr>
      </w:pPr>
    </w:p>
    <w:p>
      <w:pPr>
        <w:tabs>
          <w:tab w:val="left" w:pos="9080"/>
        </w:tabs>
        <w:spacing w:after="0" w:line="534" w:lineRule="exact"/>
        <w:ind w:left="226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3</w:t>
      </w:r>
      <w:r>
        <w:rPr>
          <w:rFonts w:ascii="宋体" w:hAnsi="宋体" w:eastAsia="宋体" w:cs="宋体"/>
          <w:color w:val="auto"/>
          <w:sz w:val="44"/>
          <w:szCs w:val="44"/>
        </w:rPr>
        <w:t>、甲方向乙方提供施工用电源，</w:t>
      </w:r>
      <w:r>
        <w:rPr>
          <w:color w:val="auto"/>
          <w:sz w:val="20"/>
          <w:szCs w:val="20"/>
        </w:rPr>
        <w:tab/>
      </w:r>
      <w:r>
        <w:rPr>
          <w:rFonts w:ascii="宋体" w:hAnsi="宋体" w:eastAsia="宋体" w:cs="宋体"/>
          <w:color w:val="auto"/>
          <w:sz w:val="43"/>
          <w:szCs w:val="43"/>
        </w:rPr>
        <w:t>费用由乙方承担 （按乙方接的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66" w:lineRule="exact"/>
        <w:rPr>
          <w:color w:val="auto"/>
          <w:sz w:val="20"/>
          <w:szCs w:val="20"/>
        </w:rPr>
      </w:pPr>
    </w:p>
    <w:p>
      <w:pPr>
        <w:tabs>
          <w:tab w:val="left" w:pos="10680"/>
        </w:tabs>
        <w:spacing w:after="0" w:line="502" w:lineRule="exact"/>
        <w:ind w:left="176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表计费，其费用在直接付给施工总包单位）</w:t>
      </w:r>
      <w:r>
        <w:rPr>
          <w:rFonts w:ascii="宋体" w:hAnsi="宋体" w:eastAsia="宋体" w:cs="宋体"/>
          <w:color w:val="auto"/>
          <w:sz w:val="44"/>
          <w:szCs w:val="44"/>
        </w:rPr>
        <w:tab/>
      </w:r>
      <w:r>
        <w:rPr>
          <w:rFonts w:ascii="宋体" w:hAnsi="宋体" w:eastAsia="宋体" w:cs="宋体"/>
          <w:color w:val="auto"/>
          <w:sz w:val="44"/>
          <w:szCs w:val="44"/>
        </w:rPr>
        <w:t>。</w:t>
      </w:r>
    </w:p>
    <w:p>
      <w:pPr>
        <w:spacing w:after="0" w:line="399" w:lineRule="exact"/>
        <w:rPr>
          <w:color w:val="auto"/>
          <w:sz w:val="20"/>
          <w:szCs w:val="20"/>
        </w:rPr>
      </w:pPr>
    </w:p>
    <w:p>
      <w:pPr>
        <w:spacing w:after="0" w:line="534" w:lineRule="exact"/>
        <w:ind w:left="226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4</w:t>
      </w:r>
      <w:r>
        <w:rPr>
          <w:rFonts w:ascii="宋体" w:hAnsi="宋体" w:eastAsia="宋体" w:cs="宋体"/>
          <w:color w:val="auto"/>
          <w:sz w:val="44"/>
          <w:szCs w:val="44"/>
        </w:rPr>
        <w:t>、依据合同规定，按时付款。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6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200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（二）乙方</w:t>
      </w:r>
    </w:p>
    <w:p>
      <w:pPr>
        <w:spacing w:after="0" w:line="359" w:lineRule="exact"/>
        <w:rPr>
          <w:color w:val="auto"/>
          <w:sz w:val="20"/>
          <w:szCs w:val="20"/>
        </w:rPr>
      </w:pPr>
    </w:p>
    <w:p>
      <w:pPr>
        <w:spacing w:after="0" w:line="534" w:lineRule="exact"/>
        <w:ind w:left="224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1</w:t>
      </w:r>
      <w:r>
        <w:rPr>
          <w:rFonts w:ascii="宋体" w:hAnsi="宋体" w:eastAsia="宋体" w:cs="宋体"/>
          <w:color w:val="auto"/>
          <w:sz w:val="44"/>
          <w:szCs w:val="44"/>
        </w:rPr>
        <w:t>、乙方施工前须做好各项准备及技术交底工作。施工期间应严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66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14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格按图施工，工程质量必须符合国家现行的《建筑安装消防施工规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18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14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范》及施工技术验收标准。</w:t>
      </w:r>
    </w:p>
    <w:p>
      <w:pPr>
        <w:spacing w:after="0" w:line="379" w:lineRule="exact"/>
        <w:rPr>
          <w:color w:val="auto"/>
          <w:sz w:val="20"/>
          <w:szCs w:val="20"/>
        </w:rPr>
      </w:pPr>
    </w:p>
    <w:p>
      <w:pPr>
        <w:spacing w:after="0" w:line="534" w:lineRule="exact"/>
        <w:ind w:left="250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2</w:t>
      </w:r>
      <w:r>
        <w:rPr>
          <w:rFonts w:ascii="宋体" w:hAnsi="宋体" w:eastAsia="宋体" w:cs="宋体"/>
          <w:color w:val="auto"/>
          <w:sz w:val="44"/>
          <w:szCs w:val="44"/>
        </w:rPr>
        <w:t>、乙方与其他施工队伍搞好配合工作，听从总包单位的工作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86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14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安排，接受甲方与施工总包方的监督检查，避免造成停工或返工，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18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14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以确保工程进度和质量。</w:t>
      </w:r>
    </w:p>
    <w:p>
      <w:pPr>
        <w:spacing w:after="0" w:line="379" w:lineRule="exact"/>
        <w:rPr>
          <w:color w:val="auto"/>
          <w:sz w:val="20"/>
          <w:szCs w:val="20"/>
        </w:rPr>
      </w:pPr>
    </w:p>
    <w:p>
      <w:pPr>
        <w:spacing w:after="0" w:line="534" w:lineRule="exact"/>
        <w:ind w:left="250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3</w:t>
      </w:r>
      <w:r>
        <w:rPr>
          <w:rFonts w:ascii="宋体" w:hAnsi="宋体" w:eastAsia="宋体" w:cs="宋体"/>
          <w:color w:val="auto"/>
          <w:sz w:val="44"/>
          <w:szCs w:val="44"/>
        </w:rPr>
        <w:t>、施工期间，乙方应与施工总包方签定安全协议。乙方应注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6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14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意施工安全，如出现安全事故，则由乙方自行负责，同时甲方视情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18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14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况给予相应的处罚。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20" w:lineRule="exact"/>
        <w:rPr>
          <w:color w:val="auto"/>
          <w:sz w:val="20"/>
          <w:szCs w:val="20"/>
        </w:rPr>
      </w:pPr>
    </w:p>
    <w:p>
      <w:pPr>
        <w:numPr>
          <w:ilvl w:val="0"/>
          <w:numId w:val="2"/>
        </w:numPr>
        <w:tabs>
          <w:tab w:val="left" w:pos="2740"/>
        </w:tabs>
        <w:spacing w:after="0" w:line="534" w:lineRule="exact"/>
        <w:ind w:left="2740" w:hanging="613"/>
        <w:rPr>
          <w:rFonts w:ascii="Helvetica" w:hAnsi="Helvetica" w:eastAsia="Helvetica" w:cs="Helvetica"/>
          <w:color w:val="auto"/>
          <w:sz w:val="44"/>
          <w:szCs w:val="44"/>
        </w:rPr>
      </w:pPr>
      <w:r>
        <w:rPr>
          <w:rFonts w:ascii="宋体" w:hAnsi="宋体" w:eastAsia="宋体" w:cs="宋体"/>
          <w:color w:val="auto"/>
          <w:sz w:val="44"/>
          <w:szCs w:val="44"/>
        </w:rPr>
        <w:t>、施工期间，因乙方施工的原因引起主体建筑内外部结构损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5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14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坏行为必须由乙方承担责任。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18" w:lineRule="exact"/>
        <w:rPr>
          <w:color w:val="auto"/>
          <w:sz w:val="20"/>
          <w:szCs w:val="20"/>
        </w:rPr>
      </w:pPr>
    </w:p>
    <w:p>
      <w:pPr>
        <w:numPr>
          <w:ilvl w:val="0"/>
          <w:numId w:val="3"/>
        </w:numPr>
        <w:tabs>
          <w:tab w:val="left" w:pos="2760"/>
        </w:tabs>
        <w:spacing w:after="0" w:line="727" w:lineRule="exact"/>
        <w:ind w:left="1420" w:right="2040" w:firstLine="825"/>
        <w:rPr>
          <w:rFonts w:ascii="Helvetica" w:hAnsi="Helvetica" w:eastAsia="Helvetica" w:cs="Helvetica"/>
          <w:color w:val="auto"/>
          <w:sz w:val="44"/>
          <w:szCs w:val="44"/>
        </w:rPr>
      </w:pPr>
      <w:r>
        <w:rPr>
          <w:rFonts w:ascii="宋体" w:hAnsi="宋体" w:eastAsia="宋体" w:cs="宋体"/>
          <w:color w:val="auto"/>
          <w:sz w:val="44"/>
          <w:szCs w:val="44"/>
        </w:rPr>
        <w:t>、已竣工工程未交付甲方前，乙方负责已完成工程成品的保护工作。保护期间发生损坏或遗失，乙方自费予以修复。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7" w:lineRule="exact"/>
        <w:rPr>
          <w:color w:val="auto"/>
          <w:sz w:val="20"/>
          <w:szCs w:val="20"/>
        </w:rPr>
      </w:pPr>
    </w:p>
    <w:p>
      <w:pPr>
        <w:numPr>
          <w:ilvl w:val="0"/>
          <w:numId w:val="4"/>
        </w:numPr>
        <w:tabs>
          <w:tab w:val="left" w:pos="2880"/>
        </w:tabs>
        <w:spacing w:after="0" w:line="716" w:lineRule="exact"/>
        <w:ind w:left="1420" w:right="1920" w:firstLine="749"/>
        <w:rPr>
          <w:rFonts w:ascii="Helvetica" w:hAnsi="Helvetica" w:eastAsia="Helvetica" w:cs="Helvetica"/>
          <w:color w:val="auto"/>
          <w:sz w:val="44"/>
          <w:szCs w:val="44"/>
        </w:rPr>
      </w:pPr>
      <w:r>
        <w:rPr>
          <w:rFonts w:ascii="宋体" w:hAnsi="宋体" w:eastAsia="宋体" w:cs="宋体"/>
          <w:color w:val="auto"/>
          <w:sz w:val="44"/>
          <w:szCs w:val="44"/>
        </w:rPr>
        <w:t>、乙方应保证施工现场清洁符合有关规定，做到文明施工，保持工地环境卫生，并配合其他专业施工队伍施工，及时清理材</w:t>
      </w:r>
    </w:p>
    <w:p>
      <w:pPr>
        <w:sectPr>
          <w:pgSz w:w="19120" w:h="27060"/>
          <w:pgMar w:top="1440" w:right="1440" w:bottom="637" w:left="1440" w:header="0" w:footer="0" w:gutter="0"/>
          <w:cols w:equalWidth="0" w:num="1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16" w:lineRule="exact"/>
        <w:rPr>
          <w:color w:val="auto"/>
          <w:sz w:val="20"/>
          <w:szCs w:val="20"/>
        </w:rPr>
      </w:pPr>
    </w:p>
    <w:p>
      <w:pPr>
        <w:spacing w:after="0"/>
        <w:ind w:left="1526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25"/>
          <w:szCs w:val="25"/>
        </w:rPr>
        <w:t>4</w:t>
      </w:r>
    </w:p>
    <w:p>
      <w:pPr>
        <w:sectPr>
          <w:type w:val="continuous"/>
          <w:pgSz w:w="19120" w:h="27060"/>
          <w:pgMar w:top="1440" w:right="1440" w:bottom="637" w:left="1440" w:header="0" w:footer="0" w:gutter="0"/>
          <w:cols w:equalWidth="0" w:num="1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4" w:name="page5"/>
      <w:bookmarkEnd w:id="4"/>
      <w:r>
        <w:rPr>
          <w:color w:val="auto"/>
          <w:sz w:val="20"/>
          <w:szCs w:val="20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3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14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料出场，做到工完场地清，达到文明施工。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58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248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十一、合同违约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18" w:lineRule="exact"/>
        <w:rPr>
          <w:color w:val="auto"/>
          <w:sz w:val="20"/>
          <w:szCs w:val="20"/>
        </w:rPr>
      </w:pPr>
    </w:p>
    <w:p>
      <w:pPr>
        <w:spacing w:after="0" w:line="729" w:lineRule="exact"/>
        <w:ind w:left="1420" w:right="1900" w:firstLine="104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本合同一经签订，双方不得违约，否则违约方必须向对方赔偿总造价的</w:t>
      </w:r>
      <w:r>
        <w:rPr>
          <w:rFonts w:ascii="Helvetica" w:hAnsi="Helvetica" w:eastAsia="Helvetica" w:cs="Helvetica"/>
          <w:color w:val="auto"/>
          <w:sz w:val="44"/>
          <w:szCs w:val="44"/>
        </w:rPr>
        <w:t xml:space="preserve"> 5%</w:t>
      </w:r>
      <w:r>
        <w:rPr>
          <w:rFonts w:ascii="宋体" w:hAnsi="宋体" w:eastAsia="宋体" w:cs="宋体"/>
          <w:color w:val="auto"/>
          <w:sz w:val="44"/>
          <w:szCs w:val="44"/>
        </w:rPr>
        <w:t>作为违约金。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2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248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十二、其他</w:t>
      </w:r>
    </w:p>
    <w:p>
      <w:pPr>
        <w:spacing w:after="0" w:line="359" w:lineRule="exact"/>
        <w:rPr>
          <w:color w:val="auto"/>
          <w:sz w:val="20"/>
          <w:szCs w:val="20"/>
        </w:rPr>
      </w:pPr>
    </w:p>
    <w:p>
      <w:pPr>
        <w:spacing w:after="0" w:line="534" w:lineRule="exact"/>
        <w:ind w:left="240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1</w:t>
      </w:r>
      <w:r>
        <w:rPr>
          <w:rFonts w:ascii="宋体" w:hAnsi="宋体" w:eastAsia="宋体" w:cs="宋体"/>
          <w:color w:val="auto"/>
          <w:sz w:val="44"/>
          <w:szCs w:val="44"/>
        </w:rPr>
        <w:t>、本合同一式四份，甲乙双方各执二份，且具同等法律效力。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7" w:lineRule="exact"/>
        <w:rPr>
          <w:color w:val="auto"/>
          <w:sz w:val="20"/>
          <w:szCs w:val="20"/>
        </w:rPr>
      </w:pPr>
    </w:p>
    <w:p>
      <w:pPr>
        <w:tabs>
          <w:tab w:val="left" w:pos="9640"/>
        </w:tabs>
        <w:spacing w:after="0" w:line="534" w:lineRule="exact"/>
        <w:ind w:left="240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2</w:t>
      </w:r>
      <w:r>
        <w:rPr>
          <w:rFonts w:ascii="宋体" w:hAnsi="宋体" w:eastAsia="宋体" w:cs="宋体"/>
          <w:color w:val="auto"/>
          <w:sz w:val="44"/>
          <w:szCs w:val="44"/>
        </w:rPr>
        <w:t>、本合同经甲乙双方签字后生效，</w:t>
      </w:r>
      <w:r>
        <w:rPr>
          <w:color w:val="auto"/>
          <w:sz w:val="20"/>
          <w:szCs w:val="20"/>
        </w:rPr>
        <w:tab/>
      </w:r>
      <w:r>
        <w:rPr>
          <w:rFonts w:ascii="宋体" w:hAnsi="宋体" w:eastAsia="宋体" w:cs="宋体"/>
          <w:color w:val="auto"/>
          <w:sz w:val="43"/>
          <w:szCs w:val="43"/>
        </w:rPr>
        <w:t>质量保修期满且返还质量保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86" w:lineRule="exact"/>
        <w:rPr>
          <w:color w:val="auto"/>
          <w:sz w:val="20"/>
          <w:szCs w:val="20"/>
        </w:rPr>
      </w:pPr>
    </w:p>
    <w:p>
      <w:pPr>
        <w:spacing w:after="0" w:line="502" w:lineRule="exact"/>
        <w:ind w:left="142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修金后合同自行终止。</w:t>
      </w:r>
    </w:p>
    <w:p>
      <w:pPr>
        <w:spacing w:after="0" w:line="359" w:lineRule="exact"/>
        <w:rPr>
          <w:color w:val="auto"/>
          <w:sz w:val="20"/>
          <w:szCs w:val="20"/>
        </w:rPr>
      </w:pPr>
    </w:p>
    <w:p>
      <w:pPr>
        <w:spacing w:after="0" w:line="534" w:lineRule="exact"/>
        <w:ind w:left="240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44"/>
          <w:szCs w:val="44"/>
        </w:rPr>
        <w:t>3</w:t>
      </w:r>
      <w:r>
        <w:rPr>
          <w:rFonts w:ascii="宋体" w:hAnsi="宋体" w:eastAsia="宋体" w:cs="宋体"/>
          <w:color w:val="auto"/>
          <w:sz w:val="44"/>
          <w:szCs w:val="44"/>
        </w:rPr>
        <w:t>、未尽事宜，协商解决。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46" w:lineRule="exact"/>
        <w:rPr>
          <w:color w:val="auto"/>
          <w:sz w:val="20"/>
          <w:szCs w:val="20"/>
        </w:rPr>
      </w:pPr>
    </w:p>
    <w:p>
      <w:pPr>
        <w:tabs>
          <w:tab w:val="left" w:pos="9380"/>
        </w:tabs>
        <w:spacing w:after="0" w:line="502" w:lineRule="exact"/>
        <w:ind w:left="168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发包方（章）：</w:t>
      </w:r>
      <w:r>
        <w:rPr>
          <w:color w:val="auto"/>
          <w:sz w:val="20"/>
          <w:szCs w:val="20"/>
        </w:rPr>
        <w:tab/>
      </w:r>
      <w:r>
        <w:rPr>
          <w:rFonts w:ascii="宋体" w:hAnsi="宋体" w:eastAsia="宋体" w:cs="宋体"/>
          <w:color w:val="auto"/>
          <w:sz w:val="44"/>
          <w:szCs w:val="44"/>
        </w:rPr>
        <w:t>承包方（章）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18" w:lineRule="exact"/>
        <w:rPr>
          <w:color w:val="auto"/>
          <w:sz w:val="20"/>
          <w:szCs w:val="20"/>
        </w:rPr>
      </w:pPr>
    </w:p>
    <w:p>
      <w:pPr>
        <w:tabs>
          <w:tab w:val="left" w:pos="2620"/>
          <w:tab w:val="left" w:pos="9380"/>
          <w:tab w:val="left" w:pos="10360"/>
        </w:tabs>
        <w:spacing w:after="0" w:line="502" w:lineRule="exact"/>
        <w:ind w:left="168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代</w:t>
      </w:r>
      <w:r>
        <w:rPr>
          <w:rFonts w:ascii="宋体" w:hAnsi="宋体" w:eastAsia="宋体" w:cs="宋体"/>
          <w:color w:val="auto"/>
          <w:sz w:val="44"/>
          <w:szCs w:val="44"/>
        </w:rPr>
        <w:tab/>
      </w:r>
      <w:r>
        <w:rPr>
          <w:rFonts w:ascii="宋体" w:hAnsi="宋体" w:eastAsia="宋体" w:cs="宋体"/>
          <w:color w:val="auto"/>
          <w:sz w:val="44"/>
          <w:szCs w:val="44"/>
        </w:rPr>
        <w:t>表（签字）：</w:t>
      </w:r>
      <w:r>
        <w:rPr>
          <w:color w:val="auto"/>
          <w:sz w:val="20"/>
          <w:szCs w:val="20"/>
        </w:rPr>
        <w:tab/>
      </w:r>
      <w:r>
        <w:rPr>
          <w:rFonts w:ascii="宋体" w:hAnsi="宋体" w:eastAsia="宋体" w:cs="宋体"/>
          <w:color w:val="auto"/>
          <w:sz w:val="44"/>
          <w:szCs w:val="44"/>
        </w:rPr>
        <w:t>代</w:t>
      </w:r>
      <w:r>
        <w:rPr>
          <w:color w:val="auto"/>
          <w:sz w:val="20"/>
          <w:szCs w:val="20"/>
        </w:rPr>
        <w:tab/>
      </w:r>
      <w:r>
        <w:rPr>
          <w:rFonts w:ascii="宋体" w:hAnsi="宋体" w:eastAsia="宋体" w:cs="宋体"/>
          <w:color w:val="auto"/>
          <w:sz w:val="43"/>
          <w:szCs w:val="43"/>
        </w:rPr>
        <w:t>表（签字）：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98" w:lineRule="exact"/>
        <w:rPr>
          <w:color w:val="auto"/>
          <w:sz w:val="20"/>
          <w:szCs w:val="20"/>
        </w:rPr>
      </w:pPr>
    </w:p>
    <w:p>
      <w:pPr>
        <w:tabs>
          <w:tab w:val="left" w:pos="2620"/>
          <w:tab w:val="left" w:pos="9380"/>
          <w:tab w:val="left" w:pos="10360"/>
        </w:tabs>
        <w:spacing w:after="0" w:line="502" w:lineRule="exact"/>
        <w:ind w:left="168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电</w:t>
      </w:r>
      <w:r>
        <w:rPr>
          <w:rFonts w:ascii="宋体" w:hAnsi="宋体" w:eastAsia="宋体" w:cs="宋体"/>
          <w:color w:val="auto"/>
          <w:sz w:val="44"/>
          <w:szCs w:val="44"/>
        </w:rPr>
        <w:tab/>
      </w:r>
      <w:r>
        <w:rPr>
          <w:rFonts w:ascii="宋体" w:hAnsi="宋体" w:eastAsia="宋体" w:cs="宋体"/>
          <w:color w:val="auto"/>
          <w:sz w:val="44"/>
          <w:szCs w:val="44"/>
        </w:rPr>
        <w:t>话：</w:t>
      </w:r>
      <w:r>
        <w:rPr>
          <w:color w:val="auto"/>
          <w:sz w:val="20"/>
          <w:szCs w:val="20"/>
        </w:rPr>
        <w:tab/>
      </w:r>
      <w:r>
        <w:rPr>
          <w:rFonts w:ascii="宋体" w:hAnsi="宋体" w:eastAsia="宋体" w:cs="宋体"/>
          <w:color w:val="auto"/>
          <w:sz w:val="44"/>
          <w:szCs w:val="44"/>
        </w:rPr>
        <w:t>电</w:t>
      </w:r>
      <w:r>
        <w:rPr>
          <w:color w:val="auto"/>
          <w:sz w:val="20"/>
          <w:szCs w:val="20"/>
        </w:rPr>
        <w:tab/>
      </w:r>
      <w:r>
        <w:rPr>
          <w:rFonts w:ascii="宋体" w:hAnsi="宋体" w:eastAsia="宋体" w:cs="宋体"/>
          <w:color w:val="auto"/>
          <w:sz w:val="43"/>
          <w:szCs w:val="43"/>
        </w:rPr>
        <w:t>话：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59" w:lineRule="exact"/>
        <w:rPr>
          <w:color w:val="auto"/>
          <w:sz w:val="20"/>
          <w:szCs w:val="20"/>
        </w:rPr>
      </w:pPr>
    </w:p>
    <w:p>
      <w:pPr>
        <w:tabs>
          <w:tab w:val="left" w:pos="10980"/>
          <w:tab w:val="left" w:pos="13280"/>
          <w:tab w:val="left" w:pos="14480"/>
        </w:tabs>
        <w:spacing w:after="0" w:line="534" w:lineRule="exact"/>
        <w:ind w:left="7000"/>
        <w:jc w:val="both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44"/>
          <w:szCs w:val="44"/>
        </w:rPr>
        <w:t>合同签订时间：二</w:t>
      </w:r>
      <w:r>
        <w:rPr>
          <w:color w:val="auto"/>
          <w:sz w:val="20"/>
          <w:szCs w:val="20"/>
        </w:rPr>
        <w:tab/>
      </w:r>
      <w:r>
        <w:rPr>
          <w:rFonts w:ascii="Helvetica" w:hAnsi="Helvetica" w:eastAsia="Helvetica" w:cs="Helvetica"/>
          <w:color w:val="auto"/>
          <w:sz w:val="44"/>
          <w:szCs w:val="44"/>
        </w:rPr>
        <w:t xml:space="preserve">00 </w:t>
      </w:r>
      <w:r>
        <w:rPr>
          <w:rFonts w:hint="eastAsia" w:ascii="宋体" w:hAnsi="宋体" w:eastAsia="宋体" w:cs="宋体"/>
          <w:color w:val="auto"/>
          <w:sz w:val="44"/>
          <w:szCs w:val="44"/>
          <w:lang w:val="en-US" w:eastAsia="zh-CN"/>
        </w:rPr>
        <w:t xml:space="preserve">  </w:t>
      </w:r>
      <w:r>
        <w:rPr>
          <w:rFonts w:ascii="宋体" w:hAnsi="宋体" w:eastAsia="宋体" w:cs="宋体"/>
          <w:color w:val="auto"/>
          <w:sz w:val="44"/>
          <w:szCs w:val="44"/>
        </w:rPr>
        <w:t>年</w:t>
      </w:r>
      <w:r>
        <w:rPr>
          <w:color w:val="auto"/>
          <w:sz w:val="20"/>
          <w:szCs w:val="20"/>
        </w:rPr>
        <w:tab/>
      </w:r>
      <w:r>
        <w:rPr>
          <w:rFonts w:ascii="宋体" w:hAnsi="宋体" w:eastAsia="宋体" w:cs="宋体"/>
          <w:color w:val="auto"/>
          <w:sz w:val="44"/>
          <w:szCs w:val="44"/>
        </w:rPr>
        <w:t>月</w:t>
      </w:r>
      <w:r>
        <w:rPr>
          <w:color w:val="auto"/>
          <w:sz w:val="20"/>
          <w:szCs w:val="20"/>
        </w:rPr>
        <w:tab/>
      </w:r>
      <w:r>
        <w:rPr>
          <w:rFonts w:ascii="宋体" w:hAnsi="宋体" w:eastAsia="宋体" w:cs="宋体"/>
          <w:color w:val="auto"/>
          <w:sz w:val="44"/>
          <w:szCs w:val="44"/>
        </w:rPr>
        <w:t>日</w:t>
      </w:r>
    </w:p>
    <w:p>
      <w:pPr>
        <w:sectPr>
          <w:pgSz w:w="19120" w:h="27060"/>
          <w:pgMar w:top="1440" w:right="1440" w:bottom="637" w:left="1440" w:header="0" w:footer="0" w:gutter="0"/>
          <w:cols w:equalWidth="0" w:num="1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74" w:lineRule="exact"/>
        <w:rPr>
          <w:color w:val="auto"/>
          <w:sz w:val="20"/>
          <w:szCs w:val="20"/>
        </w:rPr>
      </w:pPr>
    </w:p>
    <w:p>
      <w:pPr>
        <w:spacing w:after="0"/>
        <w:ind w:left="15260"/>
        <w:rPr>
          <w:color w:val="auto"/>
          <w:sz w:val="20"/>
          <w:szCs w:val="20"/>
        </w:rPr>
      </w:pPr>
      <w:r>
        <w:rPr>
          <w:rFonts w:ascii="Helvetica" w:hAnsi="Helvetica" w:eastAsia="Helvetica" w:cs="Helvetica"/>
          <w:color w:val="auto"/>
          <w:sz w:val="25"/>
          <w:szCs w:val="25"/>
        </w:rPr>
        <w:t>5</w:t>
      </w:r>
    </w:p>
    <w:sectPr>
      <w:type w:val="continuous"/>
      <w:pgSz w:w="19120" w:h="27060"/>
      <w:pgMar w:top="1440" w:right="1440" w:bottom="637" w:left="1440" w:header="0" w:footer="0" w:gutter="0"/>
      <w:cols w:equalWidth="0" w:num="1">
        <w:col w:w="162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649"/>
    <w:multiLevelType w:val="singleLevel"/>
    <w:tmpl w:val="00001649"/>
    <w:lvl w:ilvl="0" w:tentative="0">
      <w:start w:val="1"/>
      <w:numFmt w:val="bullet"/>
      <w:lvlText w:val="率"/>
      <w:lvlJc w:val="left"/>
    </w:lvl>
  </w:abstractNum>
  <w:abstractNum w:abstractNumId="1">
    <w:nsid w:val="000041BB"/>
    <w:multiLevelType w:val="singleLevel"/>
    <w:tmpl w:val="000041BB"/>
    <w:lvl w:ilvl="0" w:tentative="0">
      <w:start w:val="6"/>
      <w:numFmt w:val="decimal"/>
      <w:lvlText w:val="%1"/>
      <w:lvlJc w:val="left"/>
    </w:lvl>
  </w:abstractNum>
  <w:abstractNum w:abstractNumId="2">
    <w:nsid w:val="00005AF1"/>
    <w:multiLevelType w:val="singleLevel"/>
    <w:tmpl w:val="00005AF1"/>
    <w:lvl w:ilvl="0" w:tentative="0">
      <w:start w:val="5"/>
      <w:numFmt w:val="decimal"/>
      <w:lvlText w:val="%1"/>
      <w:lvlJc w:val="left"/>
    </w:lvl>
  </w:abstractNum>
  <w:abstractNum w:abstractNumId="3">
    <w:nsid w:val="00006DF1"/>
    <w:multiLevelType w:val="singleLevel"/>
    <w:tmpl w:val="00006DF1"/>
    <w:lvl w:ilvl="0" w:tentative="0">
      <w:start w:val="4"/>
      <w:numFmt w:val="decimal"/>
      <w:lvlText w:val="%1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8B5139"/>
    <w:rsid w:val="7AD22F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2"/>
      <w:szCs w:val="22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3</Characters>
  <Lines>1</Lines>
  <Paragraphs>1</Paragraphs>
  <TotalTime>295</TotalTime>
  <ScaleCrop>false</ScaleCrop>
  <LinksUpToDate>false</LinksUpToDate>
  <CharactersWithSpaces>3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2019-02-27T10:23:00Z</dcterms:created>
  <dc:creator>Windows User</dc:creator>
  <cp:lastModifiedBy>泽雄</cp:lastModifiedBy>
  <dcterms:modified xsi:type="dcterms:W3CDTF">2019-02-27T07:20:23Z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